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CA293" w14:textId="348571CF" w:rsidR="00F368C0" w:rsidRPr="00F368C0" w:rsidRDefault="00F368C0" w:rsidP="00EE4514">
      <w:pPr>
        <w:spacing w:before="375" w:after="150" w:line="264" w:lineRule="atLeast"/>
        <w:jc w:val="center"/>
        <w:outlineLvl w:val="1"/>
        <w:rPr>
          <w:rFonts w:ascii="Lato" w:eastAsia="Times New Roman" w:hAnsi="Lato" w:cs="Times New Roman"/>
          <w:color w:val="000000"/>
          <w:sz w:val="35"/>
          <w:szCs w:val="35"/>
        </w:rPr>
      </w:pPr>
      <w:r w:rsidRPr="00F368C0">
        <w:rPr>
          <w:rFonts w:ascii="Lato" w:eastAsia="Times New Roman" w:hAnsi="Lato" w:cs="Times New Roman"/>
          <w:color w:val="000000"/>
          <w:sz w:val="35"/>
          <w:szCs w:val="35"/>
        </w:rPr>
        <w:t>GRIPP2 Short Form</w:t>
      </w:r>
      <w:r w:rsidR="00EE4514">
        <w:rPr>
          <w:rFonts w:ascii="Lato" w:eastAsia="Times New Roman" w:hAnsi="Lato" w:cs="Times New Roman"/>
          <w:color w:val="000000"/>
          <w:sz w:val="35"/>
          <w:szCs w:val="35"/>
        </w:rPr>
        <w:t>- Reflections on PPI within the review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0" w:type="dxa"/>
          <w:left w:w="0" w:type="dxa"/>
          <w:bottom w:w="150" w:type="dxa"/>
          <w:right w:w="0" w:type="dxa"/>
        </w:tblCellMar>
        <w:tblLook w:val="04A0" w:firstRow="1" w:lastRow="0" w:firstColumn="1" w:lastColumn="0" w:noHBand="0" w:noVBand="1"/>
      </w:tblPr>
      <w:tblGrid>
        <w:gridCol w:w="2003"/>
        <w:gridCol w:w="4789"/>
        <w:gridCol w:w="2218"/>
      </w:tblGrid>
      <w:tr w:rsidR="00EE4514" w:rsidRPr="00F368C0" w14:paraId="33116642" w14:textId="77777777" w:rsidTr="00F368C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85CA3A" w14:textId="77777777" w:rsidR="00F368C0" w:rsidRPr="00EE4514" w:rsidRDefault="00F368C0" w:rsidP="00F368C0">
            <w:pPr>
              <w:spacing w:before="150" w:after="0" w:line="345" w:lineRule="atLeas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E4514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Section and topic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ABF168" w14:textId="77777777" w:rsidR="00F368C0" w:rsidRPr="00EE4514" w:rsidRDefault="00F368C0" w:rsidP="00F368C0">
            <w:pPr>
              <w:spacing w:before="150" w:after="0" w:line="345" w:lineRule="atLeas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E4514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Item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58F08F" w14:textId="163F6D8B" w:rsidR="00F368C0" w:rsidRPr="00EE4514" w:rsidRDefault="00F368C0" w:rsidP="00F368C0">
            <w:pPr>
              <w:spacing w:before="150" w:after="0" w:line="345" w:lineRule="atLeas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proofErr w:type="gramStart"/>
            <w:r w:rsidRPr="00EE4514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 xml:space="preserve">Reported </w:t>
            </w:r>
            <w:r w:rsidR="00EE4514" w:rsidRPr="00EE4514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 xml:space="preserve"> i</w:t>
            </w:r>
            <w:r w:rsidRPr="00EE4514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n</w:t>
            </w:r>
            <w:proofErr w:type="gramEnd"/>
            <w:r w:rsidRPr="00EE4514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 xml:space="preserve"> </w:t>
            </w:r>
            <w:r w:rsidR="00EE4514" w:rsidRPr="00EE4514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 xml:space="preserve"> Chapter</w:t>
            </w:r>
          </w:p>
        </w:tc>
      </w:tr>
      <w:tr w:rsidR="00EE4514" w:rsidRPr="00F368C0" w14:paraId="18048445" w14:textId="77777777" w:rsidTr="00F368C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F2F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8CB051" w14:textId="77777777" w:rsidR="00F368C0" w:rsidRPr="00F368C0" w:rsidRDefault="00F368C0" w:rsidP="00F368C0">
            <w:pPr>
              <w:spacing w:before="150" w:after="0" w:line="345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F368C0">
              <w:rPr>
                <w:rFonts w:ascii="Times New Roman" w:eastAsia="Times New Roman" w:hAnsi="Times New Roman" w:cs="Times New Roman"/>
                <w:sz w:val="19"/>
                <w:szCs w:val="19"/>
              </w:rPr>
              <w:t>1: Aim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F2F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54F20F" w14:textId="77777777" w:rsidR="00F368C0" w:rsidRPr="00F368C0" w:rsidRDefault="00F368C0" w:rsidP="00F368C0">
            <w:pPr>
              <w:spacing w:before="150" w:after="0" w:line="345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F368C0">
              <w:rPr>
                <w:rFonts w:ascii="Times New Roman" w:eastAsia="Times New Roman" w:hAnsi="Times New Roman" w:cs="Times New Roman"/>
                <w:sz w:val="19"/>
                <w:szCs w:val="19"/>
              </w:rPr>
              <w:t>Report the aim of PPI in the study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F2F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D7131A" w14:textId="3F473D4A" w:rsidR="00F368C0" w:rsidRPr="00F368C0" w:rsidRDefault="00F368C0" w:rsidP="00F368C0">
            <w:pPr>
              <w:spacing w:before="150" w:after="0" w:line="345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F368C0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  <w:r w:rsidR="00EE4514">
              <w:rPr>
                <w:rFonts w:ascii="Times New Roman" w:eastAsia="Times New Roman" w:hAnsi="Times New Roman" w:cs="Times New Roman"/>
                <w:sz w:val="19"/>
                <w:szCs w:val="19"/>
              </w:rPr>
              <w:t>Chapter 2- Patient and Public Involvement section</w:t>
            </w:r>
          </w:p>
        </w:tc>
      </w:tr>
      <w:tr w:rsidR="00EE4514" w:rsidRPr="00F368C0" w14:paraId="1F698C27" w14:textId="77777777" w:rsidTr="00F368C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0530AE9" w14:textId="77777777" w:rsidR="00F368C0" w:rsidRPr="00F368C0" w:rsidRDefault="00F368C0" w:rsidP="00F368C0">
            <w:pPr>
              <w:spacing w:before="150" w:after="0" w:line="345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F368C0">
              <w:rPr>
                <w:rFonts w:ascii="Times New Roman" w:eastAsia="Times New Roman" w:hAnsi="Times New Roman" w:cs="Times New Roman"/>
                <w:sz w:val="19"/>
                <w:szCs w:val="19"/>
              </w:rPr>
              <w:t>2: Methods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D636D5" w14:textId="77777777" w:rsidR="00F368C0" w:rsidRPr="00F368C0" w:rsidRDefault="00F368C0" w:rsidP="00F368C0">
            <w:pPr>
              <w:spacing w:before="150" w:after="0" w:line="345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F368C0">
              <w:rPr>
                <w:rFonts w:ascii="Times New Roman" w:eastAsia="Times New Roman" w:hAnsi="Times New Roman" w:cs="Times New Roman"/>
                <w:sz w:val="19"/>
                <w:szCs w:val="19"/>
              </w:rPr>
              <w:t>Provide a clear description of the methods used for PPI in the study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0246FA" w14:textId="07A1CD24" w:rsidR="00F368C0" w:rsidRPr="00F368C0" w:rsidRDefault="00F368C0" w:rsidP="00F368C0">
            <w:pPr>
              <w:spacing w:before="150" w:after="0" w:line="345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F368C0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  <w:r w:rsidR="00EE4514" w:rsidRPr="00EE4514">
              <w:rPr>
                <w:rFonts w:ascii="Times New Roman" w:eastAsia="Times New Roman" w:hAnsi="Times New Roman" w:cs="Times New Roman"/>
                <w:sz w:val="19"/>
                <w:szCs w:val="19"/>
              </w:rPr>
              <w:t>Chapter 2- Patient and Public Involvement section</w:t>
            </w:r>
          </w:p>
        </w:tc>
      </w:tr>
      <w:tr w:rsidR="00EE4514" w:rsidRPr="00F368C0" w14:paraId="4F1D5E1C" w14:textId="77777777" w:rsidTr="00F368C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F2F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326642" w14:textId="77777777" w:rsidR="00F368C0" w:rsidRPr="00F368C0" w:rsidRDefault="00F368C0" w:rsidP="00F368C0">
            <w:pPr>
              <w:spacing w:before="150" w:after="0" w:line="345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F368C0">
              <w:rPr>
                <w:rFonts w:ascii="Times New Roman" w:eastAsia="Times New Roman" w:hAnsi="Times New Roman" w:cs="Times New Roman"/>
                <w:sz w:val="19"/>
                <w:szCs w:val="19"/>
              </w:rPr>
              <w:t>3: Study results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F2F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89C902" w14:textId="77777777" w:rsidR="00F368C0" w:rsidRPr="00F368C0" w:rsidRDefault="00F368C0" w:rsidP="00F368C0">
            <w:pPr>
              <w:spacing w:before="150" w:after="0" w:line="345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F368C0">
              <w:rPr>
                <w:rFonts w:ascii="Times New Roman" w:eastAsia="Times New Roman" w:hAnsi="Times New Roman" w:cs="Times New Roman"/>
                <w:sz w:val="19"/>
                <w:szCs w:val="19"/>
              </w:rPr>
              <w:t>Outcomes - Report the results of PPI in the study, including both positive and negative outcomes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F2F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F11773" w14:textId="4E500437" w:rsidR="00F368C0" w:rsidRPr="00F368C0" w:rsidRDefault="00F368C0" w:rsidP="00F368C0">
            <w:pPr>
              <w:spacing w:before="150" w:after="0" w:line="345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F368C0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  <w:r w:rsidR="00EE4514">
              <w:rPr>
                <w:rFonts w:ascii="Times New Roman" w:eastAsia="Times New Roman" w:hAnsi="Times New Roman" w:cs="Times New Roman"/>
                <w:sz w:val="19"/>
                <w:szCs w:val="19"/>
              </w:rPr>
              <w:t>N/A</w:t>
            </w:r>
          </w:p>
        </w:tc>
      </w:tr>
      <w:tr w:rsidR="00EE4514" w:rsidRPr="00F368C0" w14:paraId="5D3D058C" w14:textId="77777777" w:rsidTr="00F368C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B02F04" w14:textId="77777777" w:rsidR="00F368C0" w:rsidRPr="00F368C0" w:rsidRDefault="00F368C0" w:rsidP="00F368C0">
            <w:pPr>
              <w:spacing w:before="150" w:after="0" w:line="345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F368C0">
              <w:rPr>
                <w:rFonts w:ascii="Times New Roman" w:eastAsia="Times New Roman" w:hAnsi="Times New Roman" w:cs="Times New Roman"/>
                <w:sz w:val="19"/>
                <w:szCs w:val="19"/>
              </w:rPr>
              <w:t>4: Discussion and conclusions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0873EF" w14:textId="77777777" w:rsidR="00F368C0" w:rsidRPr="00F368C0" w:rsidRDefault="00F368C0" w:rsidP="00F368C0">
            <w:pPr>
              <w:spacing w:before="150" w:after="0" w:line="345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F368C0">
              <w:rPr>
                <w:rFonts w:ascii="Times New Roman" w:eastAsia="Times New Roman" w:hAnsi="Times New Roman" w:cs="Times New Roman"/>
                <w:sz w:val="19"/>
                <w:szCs w:val="19"/>
              </w:rPr>
              <w:t>Outcomes - Comment on the extent to which PPI influenced the study overall. Describe positive and negative effects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547C9A" w14:textId="02744E8F" w:rsidR="00F368C0" w:rsidRPr="00F368C0" w:rsidRDefault="00F368C0" w:rsidP="00F368C0">
            <w:pPr>
              <w:spacing w:before="150" w:after="0" w:line="345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F368C0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  <w:r w:rsidR="00EE4514">
              <w:rPr>
                <w:rFonts w:ascii="Times New Roman" w:eastAsia="Times New Roman" w:hAnsi="Times New Roman" w:cs="Times New Roman"/>
                <w:sz w:val="19"/>
                <w:szCs w:val="19"/>
              </w:rPr>
              <w:t>Chapter 2- Patient and Public Involvement section</w:t>
            </w:r>
          </w:p>
        </w:tc>
      </w:tr>
      <w:tr w:rsidR="00EE4514" w:rsidRPr="00F368C0" w14:paraId="4DE02FCD" w14:textId="77777777" w:rsidTr="00F368C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F2F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0AB164" w14:textId="77777777" w:rsidR="00F368C0" w:rsidRPr="00F368C0" w:rsidRDefault="00F368C0" w:rsidP="00F368C0">
            <w:pPr>
              <w:spacing w:before="150" w:after="0" w:line="345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F368C0">
              <w:rPr>
                <w:rFonts w:ascii="Times New Roman" w:eastAsia="Times New Roman" w:hAnsi="Times New Roman" w:cs="Times New Roman"/>
                <w:sz w:val="19"/>
                <w:szCs w:val="19"/>
              </w:rPr>
              <w:t>5: Reflections/critical perspective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F2F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440185" w14:textId="77777777" w:rsidR="00F368C0" w:rsidRPr="00F368C0" w:rsidRDefault="00F368C0" w:rsidP="00F368C0">
            <w:pPr>
              <w:spacing w:before="150" w:after="0" w:line="345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F368C0">
              <w:rPr>
                <w:rFonts w:ascii="Times New Roman" w:eastAsia="Times New Roman" w:hAnsi="Times New Roman" w:cs="Times New Roman"/>
                <w:sz w:val="19"/>
                <w:szCs w:val="19"/>
              </w:rPr>
              <w:t>Comment critically on PPI input in the study, reflecting on the things that went well and those that did not, so others can learn from this experience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F2F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DFB545D" w14:textId="66460615" w:rsidR="00F368C0" w:rsidRPr="00F368C0" w:rsidRDefault="00F368C0" w:rsidP="00F368C0">
            <w:pPr>
              <w:spacing w:before="150" w:after="0" w:line="345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F368C0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  <w:r w:rsidR="00EE4514">
              <w:rPr>
                <w:rFonts w:ascii="Times New Roman" w:eastAsia="Times New Roman" w:hAnsi="Times New Roman" w:cs="Times New Roman"/>
                <w:sz w:val="19"/>
                <w:szCs w:val="19"/>
              </w:rPr>
              <w:t>Chapter 5- Strengths and Limitations of PPI section</w:t>
            </w:r>
          </w:p>
        </w:tc>
      </w:tr>
    </w:tbl>
    <w:p w14:paraId="2C96B845" w14:textId="77777777" w:rsidR="00F368C0" w:rsidRPr="00F368C0" w:rsidRDefault="00F368C0" w:rsidP="00F368C0">
      <w:pPr>
        <w:spacing w:after="0" w:line="240" w:lineRule="auto"/>
        <w:rPr>
          <w:rFonts w:ascii="Lato" w:eastAsia="Times New Roman" w:hAnsi="Lato" w:cs="Times New Roman"/>
          <w:color w:val="333333"/>
          <w:sz w:val="27"/>
          <w:szCs w:val="27"/>
        </w:rPr>
      </w:pPr>
      <w:r w:rsidRPr="00F368C0">
        <w:rPr>
          <w:rFonts w:ascii="Lato" w:eastAsia="Times New Roman" w:hAnsi="Lato" w:cs="Times New Roman"/>
          <w:color w:val="333333"/>
          <w:sz w:val="27"/>
          <w:szCs w:val="27"/>
        </w:rPr>
        <w:t> </w:t>
      </w:r>
    </w:p>
    <w:p w14:paraId="726F0F05" w14:textId="77777777" w:rsidR="00F368C0" w:rsidRPr="00F368C0" w:rsidRDefault="00F368C0" w:rsidP="009D6801">
      <w:pPr>
        <w:spacing w:before="100" w:beforeAutospacing="1" w:after="100" w:afterAutospacing="1" w:line="408" w:lineRule="atLeast"/>
        <w:rPr>
          <w:rFonts w:ascii="Lato" w:eastAsia="Times New Roman" w:hAnsi="Lato" w:cs="Times New Roman"/>
          <w:color w:val="333333"/>
          <w:sz w:val="23"/>
          <w:szCs w:val="23"/>
        </w:rPr>
      </w:pPr>
      <w:proofErr w:type="spellStart"/>
      <w:r w:rsidRPr="00F368C0">
        <w:rPr>
          <w:rFonts w:ascii="Lato" w:eastAsia="Times New Roman" w:hAnsi="Lato" w:cs="Times New Roman"/>
          <w:color w:val="333333"/>
          <w:sz w:val="23"/>
          <w:szCs w:val="23"/>
        </w:rPr>
        <w:t>Staniszewska</w:t>
      </w:r>
      <w:proofErr w:type="spellEnd"/>
      <w:r w:rsidRPr="00F368C0">
        <w:rPr>
          <w:rFonts w:ascii="Lato" w:eastAsia="Times New Roman" w:hAnsi="Lato" w:cs="Times New Roman"/>
          <w:color w:val="333333"/>
          <w:sz w:val="23"/>
          <w:szCs w:val="23"/>
        </w:rPr>
        <w:t xml:space="preserve"> S, Brett J, </w:t>
      </w:r>
      <w:proofErr w:type="spellStart"/>
      <w:r w:rsidRPr="00F368C0">
        <w:rPr>
          <w:rFonts w:ascii="Lato" w:eastAsia="Times New Roman" w:hAnsi="Lato" w:cs="Times New Roman"/>
          <w:color w:val="333333"/>
          <w:sz w:val="23"/>
          <w:szCs w:val="23"/>
        </w:rPr>
        <w:t>Simera</w:t>
      </w:r>
      <w:proofErr w:type="spellEnd"/>
      <w:r w:rsidRPr="00F368C0">
        <w:rPr>
          <w:rFonts w:ascii="Lato" w:eastAsia="Times New Roman" w:hAnsi="Lato" w:cs="Times New Roman"/>
          <w:color w:val="333333"/>
          <w:sz w:val="23"/>
          <w:szCs w:val="23"/>
        </w:rPr>
        <w:t xml:space="preserve"> I, Seers K, Mockford C, </w:t>
      </w:r>
      <w:proofErr w:type="spellStart"/>
      <w:r w:rsidRPr="00F368C0">
        <w:rPr>
          <w:rFonts w:ascii="Lato" w:eastAsia="Times New Roman" w:hAnsi="Lato" w:cs="Times New Roman"/>
          <w:color w:val="333333"/>
          <w:sz w:val="23"/>
          <w:szCs w:val="23"/>
        </w:rPr>
        <w:t>Goodlad</w:t>
      </w:r>
      <w:proofErr w:type="spellEnd"/>
      <w:r w:rsidRPr="00F368C0">
        <w:rPr>
          <w:rFonts w:ascii="Lato" w:eastAsia="Times New Roman" w:hAnsi="Lato" w:cs="Times New Roman"/>
          <w:color w:val="333333"/>
          <w:sz w:val="23"/>
          <w:szCs w:val="23"/>
        </w:rPr>
        <w:t xml:space="preserve"> S et al. GRIPP2 reporting checklists: tools to improve reporting of patient and public involvement in research BMJ 2017; </w:t>
      </w:r>
      <w:proofErr w:type="gramStart"/>
      <w:r w:rsidRPr="00F368C0">
        <w:rPr>
          <w:rFonts w:ascii="Lato" w:eastAsia="Times New Roman" w:hAnsi="Lato" w:cs="Times New Roman"/>
          <w:color w:val="333333"/>
          <w:sz w:val="23"/>
          <w:szCs w:val="23"/>
        </w:rPr>
        <w:t>358 :j</w:t>
      </w:r>
      <w:proofErr w:type="gramEnd"/>
      <w:r w:rsidRPr="00F368C0">
        <w:rPr>
          <w:rFonts w:ascii="Lato" w:eastAsia="Times New Roman" w:hAnsi="Lato" w:cs="Times New Roman"/>
          <w:color w:val="333333"/>
          <w:sz w:val="23"/>
          <w:szCs w:val="23"/>
        </w:rPr>
        <w:t>3453 </w:t>
      </w:r>
      <w:hyperlink r:id="rId5" w:history="1">
        <w:r w:rsidRPr="00F368C0">
          <w:rPr>
            <w:rFonts w:ascii="Lato" w:eastAsia="Times New Roman" w:hAnsi="Lato" w:cs="Times New Roman"/>
            <w:color w:val="193E72"/>
            <w:sz w:val="23"/>
            <w:szCs w:val="23"/>
            <w:u w:val="single"/>
          </w:rPr>
          <w:t>https://doi.org/10.1136/bmj.j3453</w:t>
        </w:r>
      </w:hyperlink>
    </w:p>
    <w:p w14:paraId="5735F2BA" w14:textId="77777777" w:rsidR="0025359D" w:rsidRDefault="009D6801"/>
    <w:sectPr w:rsidR="002535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F84993"/>
    <w:multiLevelType w:val="multilevel"/>
    <w:tmpl w:val="C49AF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8C0"/>
    <w:rsid w:val="001F6537"/>
    <w:rsid w:val="00835570"/>
    <w:rsid w:val="009D6801"/>
    <w:rsid w:val="00A0797E"/>
    <w:rsid w:val="00EE4514"/>
    <w:rsid w:val="00F3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CA6BAB"/>
  <w15:chartTrackingRefBased/>
  <w15:docId w15:val="{C41E2275-6832-4A55-A844-A59FF2423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EE45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45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451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45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451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45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5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8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39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i.org/10.1136/bmj.j345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Alicia O'Cathain</dc:creator>
  <cp:keywords/>
  <dc:description/>
  <cp:lastModifiedBy>Alicia O'Cathain</cp:lastModifiedBy>
  <cp:revision>3</cp:revision>
  <dcterms:created xsi:type="dcterms:W3CDTF">2022-05-09T15:09:00Z</dcterms:created>
  <dcterms:modified xsi:type="dcterms:W3CDTF">2022-05-09T15:09:00Z</dcterms:modified>
</cp:coreProperties>
</file>